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801A04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员工工作服定制</w:t>
      </w:r>
      <w:r w:rsidR="0091654B" w:rsidRPr="0091654B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A30BF2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4E305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12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4E305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27</w:t>
      </w:r>
    </w:p>
    <w:p w:rsidR="00BE4FF9" w:rsidRDefault="00BE4FF9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</w:p>
    <w:p w:rsidR="001258C4" w:rsidRPr="00250027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</w:t>
      </w:r>
      <w:proofErr w:type="gramStart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proofErr w:type="gramEnd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801A0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员工</w:t>
      </w:r>
      <w:r w:rsidR="004E305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工作服定制</w:t>
      </w:r>
      <w:r w:rsid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</w:t>
      </w:r>
      <w:r w:rsidR="00D2232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公开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FC33E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4E305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</w:t>
      </w:r>
    </w:p>
    <w:p w:rsidR="001258C4" w:rsidRDefault="001258C4" w:rsidP="00EA63A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250027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250027"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801A0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员工</w:t>
      </w:r>
      <w:r w:rsidR="004E305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工作服定制</w:t>
      </w:r>
      <w:r w:rsidR="00EA63A9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  <w:r w:rsidR="00801A0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（2019-2021年度）</w:t>
      </w:r>
    </w:p>
    <w:p w:rsidR="00250027" w:rsidRPr="00EA63A9" w:rsidRDefault="00250027" w:rsidP="00EA63A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项目描述：</w:t>
      </w:r>
      <w:r w:rsidR="0000670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公司工作服年度需求量预计冬大衣420件、春秋工作服1300年、夏季工作服1300件、连体服122件，加装丝印公司LOGO及反光条。分批供货。</w:t>
      </w:r>
      <w:r w:rsidR="00CC6A9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招标有效期为三年，合同一年一签。</w:t>
      </w:r>
    </w:p>
    <w:p w:rsidR="00250027" w:rsidRDefault="007A3021" w:rsidP="00863991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供应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期限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5E54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2019.2.1-2021.1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.31</w:t>
      </w:r>
    </w:p>
    <w:p w:rsidR="00D56ED7" w:rsidRPr="00D56ED7" w:rsidRDefault="00250027" w:rsidP="00D56ED7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Pr="000B21C4" w:rsidRDefault="00D56ED7" w:rsidP="00D56ED7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具有独立承担民事责任的能力；具有良好的商业信誉和健全的财务会计制度；</w:t>
      </w:r>
      <w:r w:rsidRPr="00D56ED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具有履行合同所必须的设备和专业技术能力。具备工装生产加工能力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及</w:t>
      </w:r>
      <w:r w:rsidRPr="00D56ED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参与投标产品的技术标准应符合中国国家标准、行业标准的相关技术要求、参数标准等。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</w:t>
      </w:r>
      <w:r w:rsidR="000B21C4" w:rsidRPr="004C05BA">
        <w:rPr>
          <w:rFonts w:asciiTheme="minorEastAsia" w:hAnsiTheme="minorEastAsia" w:hint="eastAsia"/>
          <w:snapToGrid w:val="0"/>
          <w:kern w:val="0"/>
          <w:sz w:val="24"/>
          <w:szCs w:val="24"/>
        </w:rPr>
        <w:t>须提供相关证明文件并加盖投标人公章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A54B6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A54B6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133B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或电子文档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BB1403" w:rsidRDefault="00BB140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A54B6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A54B6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133B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bookmarkStart w:id="0" w:name="_GoBack"/>
      <w:bookmarkEnd w:id="0"/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E41F1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张三保</w:t>
      </w:r>
      <w:r w:rsidR="0037656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电话：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0512-53183211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，邮箱：</w:t>
      </w:r>
      <w:hyperlink r:id="rId7" w:history="1">
        <w:r w:rsidR="004C526B" w:rsidRPr="002724E8">
          <w:rPr>
            <w:rStyle w:val="a6"/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zsb@suzhouterminals.com</w:t>
        </w:r>
      </w:hyperlink>
    </w:p>
    <w:p w:rsidR="0091654B" w:rsidRPr="00A730E3" w:rsidRDefault="0091654B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630" w:rsidRDefault="00173630" w:rsidP="001258C4">
      <w:r>
        <w:separator/>
      </w:r>
    </w:p>
  </w:endnote>
  <w:endnote w:type="continuationSeparator" w:id="0">
    <w:p w:rsidR="00173630" w:rsidRDefault="00173630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630" w:rsidRDefault="00173630" w:rsidP="001258C4">
      <w:r>
        <w:separator/>
      </w:r>
    </w:p>
  </w:footnote>
  <w:footnote w:type="continuationSeparator" w:id="0">
    <w:p w:rsidR="00173630" w:rsidRDefault="00173630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B24"/>
    <w:multiLevelType w:val="hybridMultilevel"/>
    <w:tmpl w:val="404ADB5A"/>
    <w:lvl w:ilvl="0" w:tplc="2D628E00">
      <w:start w:val="1"/>
      <w:numFmt w:val="decimal"/>
      <w:lvlText w:val="%1，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B5512B4"/>
    <w:multiLevelType w:val="hybridMultilevel"/>
    <w:tmpl w:val="86DAC6EE"/>
    <w:lvl w:ilvl="0" w:tplc="72348FDC">
      <w:start w:val="2"/>
      <w:numFmt w:val="japaneseCounting"/>
      <w:lvlText w:val="%1、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6707"/>
    <w:rsid w:val="00040BF5"/>
    <w:rsid w:val="000B21C4"/>
    <w:rsid w:val="000E6327"/>
    <w:rsid w:val="00102B42"/>
    <w:rsid w:val="00123D76"/>
    <w:rsid w:val="001258C4"/>
    <w:rsid w:val="00133BB0"/>
    <w:rsid w:val="0013742B"/>
    <w:rsid w:val="00162971"/>
    <w:rsid w:val="00164EAC"/>
    <w:rsid w:val="00173630"/>
    <w:rsid w:val="00200A8D"/>
    <w:rsid w:val="00224B0C"/>
    <w:rsid w:val="002373F2"/>
    <w:rsid w:val="00250027"/>
    <w:rsid w:val="002E0FEA"/>
    <w:rsid w:val="0030545C"/>
    <w:rsid w:val="00330FFF"/>
    <w:rsid w:val="0037656A"/>
    <w:rsid w:val="0045375B"/>
    <w:rsid w:val="004B2D1B"/>
    <w:rsid w:val="004C526B"/>
    <w:rsid w:val="004E3059"/>
    <w:rsid w:val="005E4B57"/>
    <w:rsid w:val="005E54B9"/>
    <w:rsid w:val="005F66D4"/>
    <w:rsid w:val="00625F17"/>
    <w:rsid w:val="006A0F64"/>
    <w:rsid w:val="006B785C"/>
    <w:rsid w:val="00705B1D"/>
    <w:rsid w:val="0072140F"/>
    <w:rsid w:val="007A3021"/>
    <w:rsid w:val="007D46DF"/>
    <w:rsid w:val="00801A04"/>
    <w:rsid w:val="00822ED3"/>
    <w:rsid w:val="008522D3"/>
    <w:rsid w:val="00863991"/>
    <w:rsid w:val="008D628D"/>
    <w:rsid w:val="0091654B"/>
    <w:rsid w:val="00952FB6"/>
    <w:rsid w:val="00987ADB"/>
    <w:rsid w:val="009C2D77"/>
    <w:rsid w:val="009C4E53"/>
    <w:rsid w:val="00A011A3"/>
    <w:rsid w:val="00A30BF2"/>
    <w:rsid w:val="00A54B60"/>
    <w:rsid w:val="00A730E3"/>
    <w:rsid w:val="00AB2FD2"/>
    <w:rsid w:val="00AE2779"/>
    <w:rsid w:val="00B805E8"/>
    <w:rsid w:val="00B908C5"/>
    <w:rsid w:val="00BB1403"/>
    <w:rsid w:val="00BB26F6"/>
    <w:rsid w:val="00BB4E4F"/>
    <w:rsid w:val="00BE4FF9"/>
    <w:rsid w:val="00C52962"/>
    <w:rsid w:val="00C67AB9"/>
    <w:rsid w:val="00CC6A9C"/>
    <w:rsid w:val="00CD17A5"/>
    <w:rsid w:val="00CD6EF8"/>
    <w:rsid w:val="00CF1608"/>
    <w:rsid w:val="00D22320"/>
    <w:rsid w:val="00D56ED7"/>
    <w:rsid w:val="00D6639C"/>
    <w:rsid w:val="00DB00E7"/>
    <w:rsid w:val="00DE6D15"/>
    <w:rsid w:val="00E01CDE"/>
    <w:rsid w:val="00E25223"/>
    <w:rsid w:val="00E41F17"/>
    <w:rsid w:val="00E5654B"/>
    <w:rsid w:val="00E61CF5"/>
    <w:rsid w:val="00E840F9"/>
    <w:rsid w:val="00E922D8"/>
    <w:rsid w:val="00EA63A9"/>
    <w:rsid w:val="00EF02D0"/>
    <w:rsid w:val="00F4437A"/>
    <w:rsid w:val="00F778C2"/>
    <w:rsid w:val="00FC33EB"/>
    <w:rsid w:val="00FD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b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115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shihai</cp:lastModifiedBy>
  <cp:revision>50</cp:revision>
  <dcterms:created xsi:type="dcterms:W3CDTF">2017-09-12T06:36:00Z</dcterms:created>
  <dcterms:modified xsi:type="dcterms:W3CDTF">2018-12-27T02:51:00Z</dcterms:modified>
</cp:coreProperties>
</file>