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281" w:rsidRDefault="00047281" w:rsidP="00047281">
      <w:pPr>
        <w:jc w:val="center"/>
        <w:rPr>
          <w:rFonts w:ascii="宋体" w:hAnsi="宋体" w:cs="宋体"/>
          <w:b/>
          <w:color w:val="333333"/>
          <w:sz w:val="33"/>
          <w:szCs w:val="33"/>
          <w:shd w:val="clear" w:color="auto" w:fill="FFFFFF" w:themeFill="background1"/>
          <w:lang w:eastAsia="zh-CN"/>
        </w:rPr>
      </w:pPr>
      <w:r w:rsidRPr="00250027">
        <w:rPr>
          <w:rFonts w:ascii="宋体" w:hAnsi="宋体" w:cs="宋体" w:hint="eastAsia"/>
          <w:b/>
          <w:color w:val="333333"/>
          <w:sz w:val="33"/>
          <w:szCs w:val="33"/>
          <w:shd w:val="clear" w:color="auto" w:fill="FFFFFF" w:themeFill="background1"/>
          <w:lang w:eastAsia="zh-CN"/>
        </w:rPr>
        <w:t>苏州现代货箱码头</w:t>
      </w:r>
      <w:r w:rsidRPr="000901D8">
        <w:rPr>
          <w:rFonts w:ascii="宋体" w:hAnsi="宋体" w:cs="宋体"/>
          <w:b/>
          <w:color w:val="333333"/>
          <w:sz w:val="33"/>
          <w:szCs w:val="33"/>
          <w:shd w:val="clear" w:color="auto" w:fill="FFFFFF" w:themeFill="background1"/>
          <w:lang w:eastAsia="zh-CN"/>
        </w:rPr>
        <w:t>有限公司</w:t>
      </w:r>
    </w:p>
    <w:p w:rsidR="00047281" w:rsidRPr="00250027" w:rsidRDefault="00ED04E3" w:rsidP="00047281">
      <w:pPr>
        <w:jc w:val="center"/>
        <w:rPr>
          <w:rFonts w:ascii="宋体" w:hAnsi="宋体" w:cs="宋体"/>
          <w:b/>
          <w:color w:val="333333"/>
          <w:sz w:val="33"/>
          <w:szCs w:val="33"/>
          <w:shd w:val="clear" w:color="auto" w:fill="FFFFFF" w:themeFill="background1"/>
          <w:lang w:eastAsia="zh-CN"/>
        </w:rPr>
      </w:pPr>
      <w:r w:rsidRPr="00ED04E3">
        <w:rPr>
          <w:rFonts w:ascii="宋体" w:hAnsi="宋体" w:cs="宋体" w:hint="eastAsia"/>
          <w:b/>
          <w:color w:val="333333"/>
          <w:sz w:val="33"/>
          <w:szCs w:val="33"/>
          <w:shd w:val="clear" w:color="auto" w:fill="FFFFFF" w:themeFill="background1"/>
          <w:lang w:eastAsia="zh-CN"/>
        </w:rPr>
        <w:t>2台QC设备钢结构检测</w:t>
      </w:r>
      <w:proofErr w:type="gramStart"/>
      <w:r w:rsidRPr="00ED04E3">
        <w:rPr>
          <w:rFonts w:ascii="宋体" w:hAnsi="宋体" w:cs="宋体" w:hint="eastAsia"/>
          <w:b/>
          <w:color w:val="333333"/>
          <w:sz w:val="33"/>
          <w:szCs w:val="33"/>
          <w:shd w:val="clear" w:color="auto" w:fill="FFFFFF" w:themeFill="background1"/>
          <w:lang w:eastAsia="zh-CN"/>
        </w:rPr>
        <w:t>项目</w:t>
      </w:r>
      <w:r w:rsidR="00047281" w:rsidRPr="0091654B">
        <w:rPr>
          <w:rFonts w:ascii="宋体" w:hAnsi="宋体" w:cs="宋体" w:hint="eastAsia"/>
          <w:b/>
          <w:color w:val="333333"/>
          <w:sz w:val="33"/>
          <w:szCs w:val="33"/>
          <w:shd w:val="clear" w:color="auto" w:fill="FFFFFF" w:themeFill="background1"/>
          <w:lang w:eastAsia="zh-CN"/>
        </w:rPr>
        <w:t>项目</w:t>
      </w:r>
      <w:proofErr w:type="gramEnd"/>
      <w:r w:rsidR="00047281" w:rsidRPr="000901D8">
        <w:rPr>
          <w:rFonts w:ascii="宋体" w:hAnsi="宋体" w:cs="宋体"/>
          <w:b/>
          <w:color w:val="333333"/>
          <w:sz w:val="33"/>
          <w:szCs w:val="33"/>
          <w:shd w:val="clear" w:color="auto" w:fill="FFFFFF" w:themeFill="background1"/>
          <w:lang w:eastAsia="zh-CN"/>
        </w:rPr>
        <w:t>招标公告</w:t>
      </w:r>
    </w:p>
    <w:p w:rsidR="00047281" w:rsidRDefault="00047281" w:rsidP="00047281">
      <w:pPr>
        <w:jc w:val="center"/>
        <w:rPr>
          <w:rFonts w:ascii="宋体" w:hAnsi="宋体" w:cs="宋体"/>
          <w:color w:val="333333"/>
          <w:shd w:val="clear" w:color="auto" w:fill="FFFFFF" w:themeFill="background1"/>
          <w:lang w:eastAsia="zh-CN"/>
        </w:rPr>
      </w:pPr>
      <w:r w:rsidRPr="000901D8">
        <w:rPr>
          <w:rFonts w:ascii="宋体" w:hAnsi="宋体" w:cs="宋体"/>
          <w:color w:val="333333"/>
          <w:shd w:val="clear" w:color="auto" w:fill="FFFFFF" w:themeFill="background1"/>
          <w:lang w:eastAsia="zh-CN"/>
        </w:rPr>
        <w:t>时间：</w:t>
      </w:r>
      <w:r>
        <w:rPr>
          <w:rFonts w:ascii="宋体" w:hAnsi="宋体" w:cs="宋体"/>
          <w:color w:val="333333"/>
          <w:shd w:val="clear" w:color="auto" w:fill="FFFFFF" w:themeFill="background1"/>
          <w:lang w:eastAsia="zh-CN"/>
        </w:rPr>
        <w:t>20</w:t>
      </w:r>
      <w:r>
        <w:rPr>
          <w:rFonts w:ascii="宋体" w:hAnsi="宋体" w:cs="宋体" w:hint="eastAsia"/>
          <w:color w:val="333333"/>
          <w:shd w:val="clear" w:color="auto" w:fill="FFFFFF" w:themeFill="background1"/>
          <w:lang w:eastAsia="zh-CN"/>
        </w:rPr>
        <w:t>20</w:t>
      </w:r>
      <w:r>
        <w:rPr>
          <w:rFonts w:ascii="宋体" w:hAnsi="宋体" w:cs="宋体"/>
          <w:color w:val="333333"/>
          <w:shd w:val="clear" w:color="auto" w:fill="FFFFFF" w:themeFill="background1"/>
          <w:lang w:eastAsia="zh-CN"/>
        </w:rPr>
        <w:t>-</w:t>
      </w:r>
      <w:r w:rsidR="00ED04E3">
        <w:rPr>
          <w:rFonts w:ascii="宋体" w:hAnsi="宋体" w:cs="宋体" w:hint="eastAsia"/>
          <w:color w:val="333333"/>
          <w:shd w:val="clear" w:color="auto" w:fill="FFFFFF" w:themeFill="background1"/>
          <w:lang w:eastAsia="zh-CN"/>
        </w:rPr>
        <w:t>8</w:t>
      </w:r>
      <w:r w:rsidRPr="000901D8">
        <w:rPr>
          <w:rFonts w:ascii="宋体" w:hAnsi="宋体" w:cs="宋体"/>
          <w:color w:val="333333"/>
          <w:shd w:val="clear" w:color="auto" w:fill="FFFFFF" w:themeFill="background1"/>
          <w:lang w:eastAsia="zh-CN"/>
        </w:rPr>
        <w:t>-</w:t>
      </w:r>
      <w:r w:rsidR="00BD01FC">
        <w:rPr>
          <w:rFonts w:ascii="宋体" w:hAnsi="宋体" w:cs="宋体" w:hint="eastAsia"/>
          <w:color w:val="333333"/>
          <w:shd w:val="clear" w:color="auto" w:fill="FFFFFF" w:themeFill="background1"/>
          <w:lang w:eastAsia="zh-CN"/>
        </w:rPr>
        <w:t>13</w:t>
      </w:r>
    </w:p>
    <w:p w:rsidR="00047281" w:rsidRDefault="00047281" w:rsidP="00047281">
      <w:pPr>
        <w:jc w:val="center"/>
        <w:rPr>
          <w:rFonts w:ascii="宋体" w:hAnsi="宋体" w:cs="宋体"/>
          <w:color w:val="333333"/>
          <w:shd w:val="clear" w:color="auto" w:fill="FFFFFF" w:themeFill="background1"/>
          <w:lang w:eastAsia="zh-CN"/>
        </w:rPr>
      </w:pP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一、项目编号： TI-2020-018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二、招标方式：公开招标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三、项目名称、服务范围、服务期限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3.1项目概述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苏州现代货箱码头有限公司2台QC岸边桥式起重机、2台RTG轮胎吊起重机由上海振华港口机械(集团)股份有限公司生产，设备编号为QC25、QC26、RTG56#、RTG66#，QC岸边桥式起重机最大起重量为70吨；RTG轮胎吊起重机最大起重量为40吨。为全面了解和摸清设备目前的结构安全状况，掌握设备工作状态下的各项参数，苏州现代货箱码头有限公司拟对上述四台集装箱起重机进安全评估，项目包括常规安全检测、结构应力测试、疲劳检测、结构无损探伤、风险估计。通过测试、评估及时发现缺陷，解决问题，保障设备正常运行。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3.2项目名称：苏州现代货箱码头有限公司</w:t>
      </w:r>
      <w:r w:rsidR="00A02E26">
        <w:rPr>
          <w:rFonts w:ascii="宋体" w:hAnsi="宋体" w:hint="eastAsia"/>
          <w:sz w:val="21"/>
          <w:szCs w:val="21"/>
          <w:lang w:eastAsia="zh-CN"/>
        </w:rPr>
        <w:t>2台QC设备</w:t>
      </w:r>
      <w:r w:rsidRPr="00DD36EF">
        <w:rPr>
          <w:rFonts w:ascii="宋体" w:hAnsi="宋体" w:hint="eastAsia"/>
          <w:sz w:val="21"/>
          <w:szCs w:val="21"/>
          <w:lang w:eastAsia="zh-CN"/>
        </w:rPr>
        <w:t>钢结构检测评估</w:t>
      </w:r>
      <w:r w:rsidR="00A02E26">
        <w:rPr>
          <w:rFonts w:ascii="宋体" w:hAnsi="宋体" w:hint="eastAsia"/>
          <w:sz w:val="21"/>
          <w:szCs w:val="21"/>
          <w:lang w:eastAsia="zh-CN"/>
        </w:rPr>
        <w:t>。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3.3服务范围：特委托第三</w:t>
      </w:r>
      <w:proofErr w:type="gramStart"/>
      <w:r w:rsidRPr="00DD36EF">
        <w:rPr>
          <w:rFonts w:ascii="宋体" w:hAnsi="宋体" w:hint="eastAsia"/>
          <w:sz w:val="21"/>
          <w:szCs w:val="21"/>
          <w:lang w:eastAsia="zh-CN"/>
        </w:rPr>
        <w:t>方专业</w:t>
      </w:r>
      <w:proofErr w:type="gramEnd"/>
      <w:r w:rsidRPr="00DD36EF">
        <w:rPr>
          <w:rFonts w:ascii="宋体" w:hAnsi="宋体" w:hint="eastAsia"/>
          <w:sz w:val="21"/>
          <w:szCs w:val="21"/>
          <w:lang w:eastAsia="zh-CN"/>
        </w:rPr>
        <w:t>钢结构检测机构对上述四台集装箱起重机进行检验分析，并对主要承载结构的安全使用期</w:t>
      </w:r>
      <w:proofErr w:type="gramStart"/>
      <w:r w:rsidRPr="00DD36EF">
        <w:rPr>
          <w:rFonts w:ascii="宋体" w:hAnsi="宋体" w:hint="eastAsia"/>
          <w:sz w:val="21"/>
          <w:szCs w:val="21"/>
          <w:lang w:eastAsia="zh-CN"/>
        </w:rPr>
        <w:t>作出</w:t>
      </w:r>
      <w:proofErr w:type="gramEnd"/>
      <w:r w:rsidRPr="00DD36EF">
        <w:rPr>
          <w:rFonts w:ascii="宋体" w:hAnsi="宋体" w:hint="eastAsia"/>
          <w:sz w:val="21"/>
          <w:szCs w:val="21"/>
          <w:lang w:eastAsia="zh-CN"/>
        </w:rPr>
        <w:t>评价。按照检测的数据和被检测产品的具体结构，依据有关金属结构有交变载荷作用下的结构疲劳理论，对金属结构的状态进行评价，提出金属结构安全使用期的建议。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内容包括（按照相应的国家规范）：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1.常规外观检查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2.磁记忆检测（疲劳检测）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3.结构应力测试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4.安全装置及防护措施的检验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5.司机室检查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6.主要结构件无损检测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7.振动测试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8.抗风性能测试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9.对检测出100mm范围内的裂缝进行按照焊接规范进行补焊，对于集中裂纹、超过100mm的裂纹，及时报告给甲方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10.对拉杆应力进行测试，如果拉杆应力异常，应进行调整，并提供调整前后的原始数据。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11.对在检测过程中损坏的油漆部分按照规范进行补漆。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12.依据测量数据对主要钢结构进行有限元分析。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lastRenderedPageBreak/>
        <w:t>13.提供设备整体的分析报告。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>
        <w:rPr>
          <w:rFonts w:ascii="宋体" w:hAnsi="宋体" w:hint="eastAsia"/>
          <w:sz w:val="21"/>
          <w:szCs w:val="21"/>
          <w:lang w:eastAsia="zh-CN"/>
        </w:rPr>
        <w:t>3.4</w:t>
      </w:r>
      <w:r w:rsidRPr="00DD36EF">
        <w:rPr>
          <w:rFonts w:ascii="宋体" w:hAnsi="宋体" w:hint="eastAsia"/>
          <w:sz w:val="21"/>
          <w:szCs w:val="21"/>
          <w:lang w:eastAsia="zh-CN"/>
        </w:rPr>
        <w:t>服务期限：要求在40</w:t>
      </w:r>
      <w:proofErr w:type="gramStart"/>
      <w:r w:rsidRPr="00DD36EF">
        <w:rPr>
          <w:rFonts w:ascii="宋体" w:hAnsi="宋体" w:hint="eastAsia"/>
          <w:sz w:val="21"/>
          <w:szCs w:val="21"/>
          <w:lang w:eastAsia="zh-CN"/>
        </w:rPr>
        <w:t>日历天</w:t>
      </w:r>
      <w:proofErr w:type="gramEnd"/>
      <w:r w:rsidRPr="00DD36EF">
        <w:rPr>
          <w:rFonts w:ascii="宋体" w:hAnsi="宋体" w:hint="eastAsia"/>
          <w:sz w:val="21"/>
          <w:szCs w:val="21"/>
          <w:lang w:eastAsia="zh-CN"/>
        </w:rPr>
        <w:t>内完成，检测机构在现场检验结束后30天内向苏州现代货箱码头提供检验报告（一式四份）和四份安全使用</w:t>
      </w:r>
      <w:proofErr w:type="gramStart"/>
      <w:r w:rsidRPr="00DD36EF">
        <w:rPr>
          <w:rFonts w:ascii="宋体" w:hAnsi="宋体" w:hint="eastAsia"/>
          <w:sz w:val="21"/>
          <w:szCs w:val="21"/>
          <w:lang w:eastAsia="zh-CN"/>
        </w:rPr>
        <w:t>期分析</w:t>
      </w:r>
      <w:proofErr w:type="gramEnd"/>
      <w:r w:rsidRPr="00DD36EF">
        <w:rPr>
          <w:rFonts w:ascii="宋体" w:hAnsi="宋体" w:hint="eastAsia"/>
          <w:sz w:val="21"/>
          <w:szCs w:val="21"/>
          <w:lang w:eastAsia="zh-CN"/>
        </w:rPr>
        <w:t>报告。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四、投标人的资格要求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4.1具有独立法人资格的服务商，持有工商行政管理部门核发的有效营业执照或事业单位法人证书，有能力提供本次招标项目及所要求的服务。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4.2业绩要求：具有相关的桥吊检测经历，并提供5次以上桥吊检测合同或协议。（须提供合同复印件）。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4.3实现“交钥匙”工程，即负责上门进行现场服务和服务结束后的出具相关报告工作。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4.4检测单位应具有国家</w:t>
      </w:r>
      <w:proofErr w:type="gramStart"/>
      <w:r w:rsidRPr="00DD36EF">
        <w:rPr>
          <w:rFonts w:ascii="宋体" w:hAnsi="宋体" w:hint="eastAsia"/>
          <w:sz w:val="21"/>
          <w:szCs w:val="21"/>
          <w:lang w:eastAsia="zh-CN"/>
        </w:rPr>
        <w:t>质检颁发</w:t>
      </w:r>
      <w:proofErr w:type="gramEnd"/>
      <w:r w:rsidRPr="00DD36EF">
        <w:rPr>
          <w:rFonts w:ascii="宋体" w:hAnsi="宋体" w:hint="eastAsia"/>
          <w:sz w:val="21"/>
          <w:szCs w:val="21"/>
          <w:lang w:eastAsia="zh-CN"/>
        </w:rPr>
        <w:t>的起重机检验资质，并提供相关的具有检测资质的人员名单和检测工具。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4.5 本项目不接受联合体投标或分包转包。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五、招标文件的发售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符合本项目要求且有意参加投标者，请下载并填写“</w:t>
      </w:r>
      <w:r w:rsidR="00A02E26">
        <w:rPr>
          <w:rFonts w:ascii="宋体" w:hAnsi="宋体" w:hint="eastAsia"/>
          <w:sz w:val="21"/>
          <w:szCs w:val="21"/>
          <w:lang w:eastAsia="zh-CN"/>
        </w:rPr>
        <w:t>2台QC</w:t>
      </w:r>
      <w:r w:rsidRPr="00DD36EF">
        <w:rPr>
          <w:rFonts w:ascii="宋体" w:hAnsi="宋体" w:hint="eastAsia"/>
          <w:sz w:val="21"/>
          <w:szCs w:val="21"/>
          <w:lang w:eastAsia="zh-CN"/>
        </w:rPr>
        <w:t>设备钢结构检测评估项目投标报名单”，携带“报名单”原件，于 2020年8月13日至2020年8月</w:t>
      </w:r>
      <w:r w:rsidR="005A5407">
        <w:rPr>
          <w:rFonts w:ascii="宋体" w:hAnsi="宋体" w:hint="eastAsia"/>
          <w:sz w:val="21"/>
          <w:szCs w:val="21"/>
          <w:lang w:eastAsia="zh-CN"/>
        </w:rPr>
        <w:t>19</w:t>
      </w:r>
      <w:bookmarkStart w:id="0" w:name="_GoBack"/>
      <w:bookmarkEnd w:id="0"/>
      <w:r w:rsidRPr="00DD36EF">
        <w:rPr>
          <w:rFonts w:ascii="宋体" w:hAnsi="宋体" w:hint="eastAsia"/>
          <w:sz w:val="21"/>
          <w:szCs w:val="21"/>
          <w:lang w:eastAsia="zh-CN"/>
        </w:rPr>
        <w:t>日（法定公休日、法定节假日除外）上午8：30时至11：30时，下午13：00时至17：00时（北京时间，下同），在苏州现代货箱码头有限公司采购部，地址：苏州太仓市浮桥镇银港路1号拿取招标文件。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六、投标保证金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6.1金    额：人民币伍仟元整；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形    式：银行电汇或银行汇票直接缴入以下账户：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开户银行：中国工商银行太仓支行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户    名： 1102024019000121555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proofErr w:type="gramStart"/>
      <w:r w:rsidRPr="00DD36EF">
        <w:rPr>
          <w:rFonts w:ascii="宋体" w:hAnsi="宋体" w:hint="eastAsia"/>
          <w:sz w:val="21"/>
          <w:szCs w:val="21"/>
          <w:lang w:eastAsia="zh-CN"/>
        </w:rPr>
        <w:t>账</w:t>
      </w:r>
      <w:proofErr w:type="gramEnd"/>
      <w:r w:rsidRPr="00DD36EF">
        <w:rPr>
          <w:rFonts w:ascii="宋体" w:hAnsi="宋体" w:hint="eastAsia"/>
          <w:sz w:val="21"/>
          <w:szCs w:val="21"/>
          <w:lang w:eastAsia="zh-CN"/>
        </w:rPr>
        <w:t xml:space="preserve">    号：苏州现代货箱码头有限公司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6.2提交截至时间2020年 08月 31日12时（北京时间，以资金到账时间为准）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注：（1）投标保证金须从企业基本账户进出；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（2）投标人在缴纳投标保证金时，务必在用途栏中注明投标项目编号（项目编号详见招标文件招标编号）且注明“”苏州现代货箱码头有限公司二台</w:t>
      </w:r>
      <w:proofErr w:type="gramStart"/>
      <w:r w:rsidRPr="00DD36EF">
        <w:rPr>
          <w:rFonts w:ascii="宋体" w:hAnsi="宋体" w:hint="eastAsia"/>
          <w:sz w:val="21"/>
          <w:szCs w:val="21"/>
          <w:lang w:eastAsia="zh-CN"/>
        </w:rPr>
        <w:t>桥吊及二台</w:t>
      </w:r>
      <w:proofErr w:type="gramEnd"/>
      <w:r w:rsidRPr="00DD36EF">
        <w:rPr>
          <w:rFonts w:ascii="宋体" w:hAnsi="宋体" w:hint="eastAsia"/>
          <w:sz w:val="21"/>
          <w:szCs w:val="21"/>
          <w:lang w:eastAsia="zh-CN"/>
        </w:rPr>
        <w:t>轮胎吊检测评估项目</w:t>
      </w:r>
      <w:proofErr w:type="gramStart"/>
      <w:r w:rsidRPr="00DD36EF">
        <w:rPr>
          <w:rFonts w:ascii="宋体" w:hAnsi="宋体" w:hint="eastAsia"/>
          <w:sz w:val="21"/>
          <w:szCs w:val="21"/>
          <w:lang w:eastAsia="zh-CN"/>
        </w:rPr>
        <w:t>”</w:t>
      </w:r>
      <w:proofErr w:type="gramEnd"/>
      <w:r w:rsidRPr="00DD36EF">
        <w:rPr>
          <w:rFonts w:ascii="宋体" w:hAnsi="宋体" w:hint="eastAsia"/>
          <w:sz w:val="21"/>
          <w:szCs w:val="21"/>
          <w:lang w:eastAsia="zh-CN"/>
        </w:rPr>
        <w:t>字样。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七、投标截止时间和地点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投标人应于2020年 08月31日12时00分前将投标文件密封送交到苏州现代货箱码头有限公司招投标箱（江苏省太仓市浮桥通港东路1#苏州现代货箱码头有限公司），逾期送达或未按招标文件要求密封的将予以拒收。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八、联系方式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招标人：苏州现代货箱码头有限公司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lastRenderedPageBreak/>
        <w:t>地点：江苏省太仓市浮桥</w:t>
      </w:r>
      <w:proofErr w:type="gramStart"/>
      <w:r w:rsidRPr="00DD36EF">
        <w:rPr>
          <w:rFonts w:ascii="宋体" w:hAnsi="宋体" w:hint="eastAsia"/>
          <w:sz w:val="21"/>
          <w:szCs w:val="21"/>
          <w:lang w:eastAsia="zh-CN"/>
        </w:rPr>
        <w:t>镇银港路</w:t>
      </w:r>
      <w:proofErr w:type="gramEnd"/>
      <w:r w:rsidRPr="00DD36EF">
        <w:rPr>
          <w:rFonts w:ascii="宋体" w:hAnsi="宋体" w:hint="eastAsia"/>
          <w:sz w:val="21"/>
          <w:szCs w:val="21"/>
          <w:lang w:eastAsia="zh-CN"/>
        </w:rPr>
        <w:t>1号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招标联系人：张三保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联系电话：0512-53183211    手机：13862269066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邮箱：zsb@suzhouterminals.com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技术联系人：毛国华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联系电话：0512-53183260    手机：13962392814</w:t>
      </w:r>
    </w:p>
    <w:p w:rsidR="000F3E95" w:rsidRDefault="00DD36EF" w:rsidP="00DD36EF">
      <w:pPr>
        <w:snapToGrid w:val="0"/>
        <w:spacing w:line="360" w:lineRule="auto"/>
        <w:rPr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邮箱：mgh@suzhouterminals.com</w:t>
      </w:r>
    </w:p>
    <w:sectPr w:rsidR="000F3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EDE" w:rsidRDefault="002F4EDE" w:rsidP="00047281">
      <w:r>
        <w:separator/>
      </w:r>
    </w:p>
  </w:endnote>
  <w:endnote w:type="continuationSeparator" w:id="0">
    <w:p w:rsidR="002F4EDE" w:rsidRDefault="002F4EDE" w:rsidP="00047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EDE" w:rsidRDefault="002F4EDE" w:rsidP="00047281">
      <w:r>
        <w:separator/>
      </w:r>
    </w:p>
  </w:footnote>
  <w:footnote w:type="continuationSeparator" w:id="0">
    <w:p w:rsidR="002F4EDE" w:rsidRDefault="002F4EDE" w:rsidP="00047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24A30"/>
    <w:multiLevelType w:val="hybridMultilevel"/>
    <w:tmpl w:val="290E614A"/>
    <w:lvl w:ilvl="0" w:tplc="25987ADE">
      <w:start w:val="4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52271B8"/>
    <w:multiLevelType w:val="multilevel"/>
    <w:tmpl w:val="79C4CDF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宋体" w:eastAsia="宋体" w:hAnsi="宋体" w:cs="Times New Roman"/>
      </w:rPr>
    </w:lvl>
    <w:lvl w:ilvl="1">
      <w:start w:val="1"/>
      <w:numFmt w:val="decimal"/>
      <w:lvlText w:val="2.%2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30"/>
        </w:tabs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716"/>
        </w:tabs>
        <w:ind w:left="4716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142"/>
        </w:tabs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28"/>
        </w:tabs>
        <w:ind w:left="5928" w:hanging="25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E3E"/>
    <w:rsid w:val="00047281"/>
    <w:rsid w:val="000B5FA5"/>
    <w:rsid w:val="000F3E95"/>
    <w:rsid w:val="001432FF"/>
    <w:rsid w:val="0014426F"/>
    <w:rsid w:val="001A0E5C"/>
    <w:rsid w:val="00230707"/>
    <w:rsid w:val="002C7195"/>
    <w:rsid w:val="002F4EDE"/>
    <w:rsid w:val="00301661"/>
    <w:rsid w:val="005A5407"/>
    <w:rsid w:val="006D1EB1"/>
    <w:rsid w:val="00756CD0"/>
    <w:rsid w:val="008809E1"/>
    <w:rsid w:val="00926C9A"/>
    <w:rsid w:val="009A6CEF"/>
    <w:rsid w:val="00A02E26"/>
    <w:rsid w:val="00BD01FC"/>
    <w:rsid w:val="00C04CFE"/>
    <w:rsid w:val="00DD36EF"/>
    <w:rsid w:val="00E20E3E"/>
    <w:rsid w:val="00ED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E3E"/>
    <w:pPr>
      <w:overflowPunct w:val="0"/>
      <w:autoSpaceDE w:val="0"/>
      <w:autoSpaceDN w:val="0"/>
      <w:adjustRightInd w:val="0"/>
      <w:textAlignment w:val="baseline"/>
    </w:pPr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纯文本 Char1"/>
    <w:link w:val="a3"/>
    <w:rsid w:val="00E20E3E"/>
    <w:rPr>
      <w:rFonts w:ascii="宋体" w:hAnsi="Courier New" w:cs="宋体"/>
      <w:sz w:val="24"/>
      <w:szCs w:val="24"/>
    </w:rPr>
  </w:style>
  <w:style w:type="paragraph" w:styleId="a3">
    <w:name w:val="Plain Text"/>
    <w:basedOn w:val="a"/>
    <w:link w:val="Char1"/>
    <w:rsid w:val="00E20E3E"/>
    <w:pPr>
      <w:widowControl w:val="0"/>
      <w:overflowPunct/>
      <w:autoSpaceDE/>
      <w:autoSpaceDN/>
      <w:adjustRightInd/>
      <w:spacing w:beforeLines="50" w:afterLines="50" w:line="400" w:lineRule="exact"/>
      <w:jc w:val="both"/>
      <w:textAlignment w:val="auto"/>
    </w:pPr>
    <w:rPr>
      <w:rFonts w:ascii="宋体" w:eastAsiaTheme="minorEastAsia" w:hAnsi="Courier New" w:cs="宋体"/>
      <w:kern w:val="2"/>
      <w:sz w:val="24"/>
      <w:szCs w:val="24"/>
      <w:lang w:val="en-US" w:eastAsia="zh-CN"/>
    </w:rPr>
  </w:style>
  <w:style w:type="character" w:customStyle="1" w:styleId="Char">
    <w:name w:val="纯文本 Char"/>
    <w:basedOn w:val="a0"/>
    <w:uiPriority w:val="99"/>
    <w:semiHidden/>
    <w:rsid w:val="00E20E3E"/>
    <w:rPr>
      <w:rFonts w:ascii="宋体" w:eastAsia="宋体" w:hAnsi="Courier New" w:cs="Courier New"/>
      <w:kern w:val="0"/>
      <w:szCs w:val="21"/>
      <w:lang w:val="en-GB" w:eastAsia="en-US"/>
    </w:rPr>
  </w:style>
  <w:style w:type="paragraph" w:styleId="a4">
    <w:name w:val="header"/>
    <w:basedOn w:val="a"/>
    <w:link w:val="Char0"/>
    <w:uiPriority w:val="99"/>
    <w:unhideWhenUsed/>
    <w:rsid w:val="00047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7281"/>
    <w:rPr>
      <w:rFonts w:ascii="Times New Roman" w:eastAsia="宋体" w:hAnsi="Times New Roman" w:cs="Times New Roman"/>
      <w:kern w:val="0"/>
      <w:sz w:val="18"/>
      <w:szCs w:val="18"/>
      <w:lang w:val="en-GB" w:eastAsia="en-US"/>
    </w:rPr>
  </w:style>
  <w:style w:type="paragraph" w:styleId="a5">
    <w:name w:val="footer"/>
    <w:basedOn w:val="a"/>
    <w:link w:val="Char2"/>
    <w:uiPriority w:val="99"/>
    <w:unhideWhenUsed/>
    <w:rsid w:val="0004728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rsid w:val="00047281"/>
    <w:rPr>
      <w:rFonts w:ascii="Times New Roman" w:eastAsia="宋体" w:hAnsi="Times New Roman" w:cs="Times New Roman"/>
      <w:kern w:val="0"/>
      <w:sz w:val="18"/>
      <w:szCs w:val="18"/>
      <w:lang w:val="en-GB" w:eastAsia="en-US"/>
    </w:rPr>
  </w:style>
  <w:style w:type="paragraph" w:styleId="a6">
    <w:name w:val="List Paragraph"/>
    <w:basedOn w:val="a"/>
    <w:uiPriority w:val="34"/>
    <w:qFormat/>
    <w:rsid w:val="0023070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E3E"/>
    <w:pPr>
      <w:overflowPunct w:val="0"/>
      <w:autoSpaceDE w:val="0"/>
      <w:autoSpaceDN w:val="0"/>
      <w:adjustRightInd w:val="0"/>
      <w:textAlignment w:val="baseline"/>
    </w:pPr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纯文本 Char1"/>
    <w:link w:val="a3"/>
    <w:rsid w:val="00E20E3E"/>
    <w:rPr>
      <w:rFonts w:ascii="宋体" w:hAnsi="Courier New" w:cs="宋体"/>
      <w:sz w:val="24"/>
      <w:szCs w:val="24"/>
    </w:rPr>
  </w:style>
  <w:style w:type="paragraph" w:styleId="a3">
    <w:name w:val="Plain Text"/>
    <w:basedOn w:val="a"/>
    <w:link w:val="Char1"/>
    <w:rsid w:val="00E20E3E"/>
    <w:pPr>
      <w:widowControl w:val="0"/>
      <w:overflowPunct/>
      <w:autoSpaceDE/>
      <w:autoSpaceDN/>
      <w:adjustRightInd/>
      <w:spacing w:beforeLines="50" w:afterLines="50" w:line="400" w:lineRule="exact"/>
      <w:jc w:val="both"/>
      <w:textAlignment w:val="auto"/>
    </w:pPr>
    <w:rPr>
      <w:rFonts w:ascii="宋体" w:eastAsiaTheme="minorEastAsia" w:hAnsi="Courier New" w:cs="宋体"/>
      <w:kern w:val="2"/>
      <w:sz w:val="24"/>
      <w:szCs w:val="24"/>
      <w:lang w:val="en-US" w:eastAsia="zh-CN"/>
    </w:rPr>
  </w:style>
  <w:style w:type="character" w:customStyle="1" w:styleId="Char">
    <w:name w:val="纯文本 Char"/>
    <w:basedOn w:val="a0"/>
    <w:uiPriority w:val="99"/>
    <w:semiHidden/>
    <w:rsid w:val="00E20E3E"/>
    <w:rPr>
      <w:rFonts w:ascii="宋体" w:eastAsia="宋体" w:hAnsi="Courier New" w:cs="Courier New"/>
      <w:kern w:val="0"/>
      <w:szCs w:val="21"/>
      <w:lang w:val="en-GB" w:eastAsia="en-US"/>
    </w:rPr>
  </w:style>
  <w:style w:type="paragraph" w:styleId="a4">
    <w:name w:val="header"/>
    <w:basedOn w:val="a"/>
    <w:link w:val="Char0"/>
    <w:uiPriority w:val="99"/>
    <w:unhideWhenUsed/>
    <w:rsid w:val="00047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7281"/>
    <w:rPr>
      <w:rFonts w:ascii="Times New Roman" w:eastAsia="宋体" w:hAnsi="Times New Roman" w:cs="Times New Roman"/>
      <w:kern w:val="0"/>
      <w:sz w:val="18"/>
      <w:szCs w:val="18"/>
      <w:lang w:val="en-GB" w:eastAsia="en-US"/>
    </w:rPr>
  </w:style>
  <w:style w:type="paragraph" w:styleId="a5">
    <w:name w:val="footer"/>
    <w:basedOn w:val="a"/>
    <w:link w:val="Char2"/>
    <w:uiPriority w:val="99"/>
    <w:unhideWhenUsed/>
    <w:rsid w:val="0004728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rsid w:val="00047281"/>
    <w:rPr>
      <w:rFonts w:ascii="Times New Roman" w:eastAsia="宋体" w:hAnsi="Times New Roman" w:cs="Times New Roman"/>
      <w:kern w:val="0"/>
      <w:sz w:val="18"/>
      <w:szCs w:val="18"/>
      <w:lang w:val="en-GB" w:eastAsia="en-US"/>
    </w:rPr>
  </w:style>
  <w:style w:type="paragraph" w:styleId="a6">
    <w:name w:val="List Paragraph"/>
    <w:basedOn w:val="a"/>
    <w:uiPriority w:val="34"/>
    <w:qFormat/>
    <w:rsid w:val="002307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张三保</dc:creator>
  <cp:lastModifiedBy>张三保</cp:lastModifiedBy>
  <cp:revision>20</cp:revision>
  <dcterms:created xsi:type="dcterms:W3CDTF">2020-04-28T10:52:00Z</dcterms:created>
  <dcterms:modified xsi:type="dcterms:W3CDTF">2020-08-12T05:47:00Z</dcterms:modified>
</cp:coreProperties>
</file>