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53" w:rsidRDefault="00400F53" w:rsidP="00400F53">
      <w:pPr>
        <w:pStyle w:val="3"/>
        <w:numPr>
          <w:ilvl w:val="0"/>
          <w:numId w:val="0"/>
        </w:numPr>
        <w:ind w:left="720"/>
      </w:pPr>
      <w:bookmarkStart w:id="0" w:name="_Toc76451260"/>
      <w:r>
        <w:rPr>
          <w:rFonts w:ascii="宋体" w:hAnsi="宋体" w:hint="eastAsia"/>
          <w:snapToGrid w:val="0"/>
        </w:rPr>
        <w:t>康明斯QSB6.7备件采购项目</w:t>
      </w:r>
      <w:r>
        <w:rPr>
          <w:rFonts w:hint="eastAsia"/>
        </w:rPr>
        <w:t>招标公告</w:t>
      </w:r>
      <w:bookmarkEnd w:id="0"/>
    </w:p>
    <w:p w:rsidR="00400F53" w:rsidRDefault="00400F53" w:rsidP="00400F53">
      <w:pPr>
        <w:adjustRightInd w:val="0"/>
        <w:snapToGrid w:val="0"/>
        <w:spacing w:afterLines="50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采购部拟对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本公司康明斯QSB6.7备件采购项目进行公开招标，欢迎符合本项目资格要求的投标人前来投标。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一、招标编号：TI-2021-036</w:t>
      </w:r>
    </w:p>
    <w:p w:rsidR="00400F53" w:rsidRDefault="00400F53" w:rsidP="00400F53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二、项目名称：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苏州现代货箱码头有限公司康明斯QSB6.7备件采购项目。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 w:firstLineChars="200" w:firstLine="420"/>
        <w:rPr>
          <w:rFonts w:ascii="宋体" w:hAnsi="宋体" w:hint="eastAsia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本次采购项目为公司流动机械康明斯QSB6.柴油发动机及其配套备件采购和提供相关支持的服务。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 w:firstLineChars="200" w:firstLine="420"/>
        <w:rPr>
          <w:rFonts w:ascii="宋体" w:hAnsi="宋体" w:hint="eastAsia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★投标保证金：3000元。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 w:firstLineChars="200" w:firstLine="420"/>
        <w:rPr>
          <w:rFonts w:ascii="宋体" w:hAnsi="宋体" w:hint="eastAsia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招标控制价：20万元（含税），超出控制价无效。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firstLineChars="200" w:firstLine="422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1、投标人应当具备下列一般条件：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1.1具有独立承担民事责任的能力；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1.2有依法缴纳税收和社会保障基金的良好记录；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1.3经营活动前三年内，在经营活动中没有重大违法记录；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2,、投标人应为康明斯原厂或康明斯授权经销商。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3、投标申请人有以下情形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的，不具备投标资格：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3.1处于被责令停业、投标资格被取消或者财产被接管、冻结和破产状态；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3.2企业因骗取中标或者严重违约以及发生重大质量、安全生产事故等问题，被有关部门暂停投标资格并在暂停期内的；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3.3报名申请书中的重要内容失实或者弄虚作假。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五、资格审查方式：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资格后审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六、招标文件的获取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Chars="98" w:firstLine="206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两种报名形式可任选一种</w:t>
      </w:r>
    </w:p>
    <w:p w:rsidR="00400F53" w:rsidRDefault="00400F53" w:rsidP="00400F53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>
        <w:rPr>
          <w:rFonts w:ascii="宋体" w:hAnsi="宋体" w:cs="宋体" w:hint="eastAsia"/>
          <w:color w:val="000000"/>
          <w:kern w:val="0"/>
          <w:sz w:val="21"/>
          <w:szCs w:val="21"/>
        </w:rPr>
        <w:t>1.电子报名：请于2021年7月13日起至7月20</w:t>
      </w:r>
      <w:r>
        <w:rPr>
          <w:rFonts w:ascii="宋体" w:hAnsi="宋体" w:cs="宋体" w:hint="eastAsia"/>
          <w:color w:val="000000"/>
          <w:kern w:val="0"/>
          <w:sz w:val="21"/>
          <w:szCs w:val="21"/>
          <w:u w:val="single"/>
        </w:rPr>
        <w:t>日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下午16：00时前，以电子邮件方式发送到</w:t>
      </w:r>
      <w:r>
        <w:rPr>
          <w:rFonts w:ascii="宋体" w:hAnsi="宋体" w:cs="宋体" w:hint="eastAsia"/>
          <w:color w:val="000000"/>
          <w:kern w:val="0"/>
          <w:sz w:val="21"/>
          <w:szCs w:val="21"/>
          <w:u w:val="single"/>
        </w:rPr>
        <w:t>tingting@suzhouterminals.com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进行报名。电子招标文件将以邮件的方式进行发送。</w:t>
      </w:r>
    </w:p>
    <w:p w:rsidR="00400F53" w:rsidRDefault="00400F53" w:rsidP="00400F53">
      <w:pPr>
        <w:adjustRightInd w:val="0"/>
        <w:snapToGrid w:val="0"/>
        <w:spacing w:afterLines="50" w:line="312" w:lineRule="auto"/>
        <w:ind w:leftChars="152" w:left="426"/>
        <w:rPr>
          <w:rFonts w:ascii="宋体" w:hAnsi="宋体" w:cs="宋体" w:hint="eastAsia"/>
          <w:color w:val="000000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1"/>
          <w:szCs w:val="21"/>
        </w:rPr>
        <w:lastRenderedPageBreak/>
        <w:t>2．现场报名。请于2021年7月13日起至7月20日下午16：00时前至苏州现代货箱码头有限公司采购</w:t>
      </w:r>
      <w:proofErr w:type="gramStart"/>
      <w:r>
        <w:rPr>
          <w:rFonts w:ascii="宋体" w:hAnsi="宋体" w:cs="宋体" w:hint="eastAsia"/>
          <w:color w:val="000000"/>
          <w:kern w:val="0"/>
          <w:sz w:val="21"/>
          <w:szCs w:val="21"/>
        </w:rPr>
        <w:t>部现场</w:t>
      </w:r>
      <w:proofErr w:type="gramEnd"/>
      <w:r>
        <w:rPr>
          <w:rFonts w:ascii="宋体" w:hAnsi="宋体" w:cs="宋体" w:hint="eastAsia"/>
          <w:color w:val="000000"/>
          <w:kern w:val="0"/>
          <w:sz w:val="21"/>
          <w:szCs w:val="21"/>
        </w:rPr>
        <w:t>报名。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七、投标文件的递交</w:t>
      </w:r>
    </w:p>
    <w:p w:rsidR="00400F53" w:rsidRDefault="00400F53" w:rsidP="00400F5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1、投标文件送达的截止时间（投标截止时间，下同）为2021年8月2日12时00分，地点为太仓市通港东路1号苏州现代货箱码头有限公司采购部。</w:t>
      </w:r>
    </w:p>
    <w:p w:rsidR="00400F53" w:rsidRDefault="00400F53" w:rsidP="00400F5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2、逾期送达的或者未送达指定地点的投标文件，招标人不予受理。</w:t>
      </w:r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八、联系方式：</w:t>
      </w:r>
    </w:p>
    <w:p w:rsidR="00400F53" w:rsidRDefault="00400F53" w:rsidP="00400F5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招标人：苏州现代货箱码头有限公司</w:t>
      </w:r>
    </w:p>
    <w:p w:rsidR="00400F53" w:rsidRDefault="00400F53" w:rsidP="00400F5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商务联系人：薛婷婷  电话0512-53183256 </w:t>
      </w:r>
    </w:p>
    <w:p w:rsidR="00400F53" w:rsidRDefault="00400F53" w:rsidP="00400F5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5" w:history="1">
        <w:r>
          <w:rPr>
            <w:rStyle w:val="a4"/>
            <w:rFonts w:ascii="宋体" w:hAnsi="宋体" w:cs="宋体" w:hint="eastAsia"/>
            <w:sz w:val="21"/>
            <w:szCs w:val="21"/>
            <w:shd w:val="clear" w:color="auto" w:fill="FFFFFF"/>
          </w:rPr>
          <w:t>tingting@suzhouterminals.com</w:t>
        </w:r>
      </w:hyperlink>
    </w:p>
    <w:p w:rsidR="00400F53" w:rsidRDefault="00400F53" w:rsidP="00400F5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400F53" w:rsidRDefault="00400F53" w:rsidP="00400F5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投标人领取标书时应提交的资料如下：①法定代表人授权书；②有效的企业营业执照复印件加盖公章。</w:t>
      </w:r>
    </w:p>
    <w:p w:rsidR="00AE04CD" w:rsidRPr="00400F53" w:rsidRDefault="00AE04CD"/>
    <w:sectPr w:rsidR="00AE04CD" w:rsidRPr="00400F53" w:rsidSect="00AE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F53"/>
    <w:rsid w:val="00400F53"/>
    <w:rsid w:val="009921D4"/>
    <w:rsid w:val="00AE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color w:val="000000" w:themeColor="text1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53"/>
    <w:pPr>
      <w:widowControl w:val="0"/>
      <w:jc w:val="both"/>
    </w:pPr>
    <w:rPr>
      <w:rFonts w:ascii="Times New Roman" w:eastAsia="宋体" w:hAnsi="Times New Roman"/>
      <w:color w:val="auto"/>
      <w:sz w:val="28"/>
      <w:szCs w:val="24"/>
    </w:rPr>
  </w:style>
  <w:style w:type="paragraph" w:styleId="3">
    <w:name w:val="heading 3"/>
    <w:basedOn w:val="a"/>
    <w:next w:val="a0"/>
    <w:link w:val="3Char"/>
    <w:semiHidden/>
    <w:unhideWhenUsed/>
    <w:qFormat/>
    <w:rsid w:val="00400F53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semiHidden/>
    <w:rsid w:val="00400F53"/>
    <w:rPr>
      <w:rFonts w:ascii="Times New Roman" w:eastAsia="宋体" w:hAnsi="Times New Roman"/>
      <w:b/>
      <w:color w:val="auto"/>
      <w:kern w:val="0"/>
      <w:sz w:val="32"/>
      <w:szCs w:val="20"/>
    </w:rPr>
  </w:style>
  <w:style w:type="character" w:styleId="a4">
    <w:name w:val="Hyperlink"/>
    <w:uiPriority w:val="99"/>
    <w:semiHidden/>
    <w:unhideWhenUsed/>
    <w:rsid w:val="00400F53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400F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gting@suzhoutermin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3</cp:revision>
  <dcterms:created xsi:type="dcterms:W3CDTF">2021-07-12T00:50:00Z</dcterms:created>
  <dcterms:modified xsi:type="dcterms:W3CDTF">2021-07-12T00:51:00Z</dcterms:modified>
</cp:coreProperties>
</file>