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66" w:rsidRDefault="00C35B66" w:rsidP="00C35B66">
      <w:pPr>
        <w:pStyle w:val="3"/>
        <w:numPr>
          <w:ilvl w:val="0"/>
          <w:numId w:val="0"/>
        </w:numPr>
      </w:pPr>
      <w:bookmarkStart w:id="0" w:name="_Toc76733113"/>
      <w:r>
        <w:rPr>
          <w:rFonts w:hint="eastAsia"/>
        </w:rPr>
        <w:t>电脑及显示器采购招标公告</w:t>
      </w:r>
      <w:bookmarkEnd w:id="0"/>
    </w:p>
    <w:p w:rsidR="00C35B66" w:rsidRDefault="00C35B66" w:rsidP="00C35B66">
      <w:pPr>
        <w:adjustRightInd w:val="0"/>
        <w:snapToGrid w:val="0"/>
        <w:spacing w:afterLines="50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采购部拟对</w:t>
      </w:r>
      <w:proofErr w:type="gramEnd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本公司电脑及显示器采购进行公开招标，欢迎符合本项目资格要求的投标人前来投标。</w:t>
      </w:r>
    </w:p>
    <w:p w:rsidR="00C35B66" w:rsidRDefault="00C35B66" w:rsidP="00C35B66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一、招标编号：TI-2021-039</w:t>
      </w:r>
    </w:p>
    <w:p w:rsidR="00C35B66" w:rsidRDefault="00C35B66" w:rsidP="00C35B66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二、项目名称：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苏州现代货箱码头有限公司电脑及显示器采购招标。</w:t>
      </w:r>
    </w:p>
    <w:p w:rsidR="00C35B66" w:rsidRDefault="00C35B66" w:rsidP="00C35B66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C35B66" w:rsidRDefault="00C35B66" w:rsidP="00C35B66">
      <w:pPr>
        <w:pStyle w:val="a4"/>
        <w:adjustRightInd w:val="0"/>
        <w:snapToGrid w:val="0"/>
        <w:spacing w:before="0" w:beforeAutospacing="0" w:afterLines="50" w:afterAutospacing="0" w:line="312" w:lineRule="auto"/>
        <w:ind w:firstLineChars="350" w:firstLine="735"/>
        <w:rPr>
          <w:rFonts w:ascii="宋体" w:hAnsi="宋体" w:cs="宋体" w:hint="eastAsia"/>
          <w:sz w:val="21"/>
          <w:szCs w:val="21"/>
          <w:shd w:val="clear" w:color="auto" w:fill="FFFFFF"/>
        </w:rPr>
      </w:pPr>
      <w:r>
        <w:rPr>
          <w:rFonts w:ascii="宋体" w:hAnsi="宋体" w:hint="eastAsia"/>
          <w:sz w:val="21"/>
          <w:szCs w:val="21"/>
        </w:rPr>
        <w:t>新购电脑9套、超宽屏显示器25套及监视器9套。</w:t>
      </w:r>
    </w:p>
    <w:p w:rsidR="00C35B66" w:rsidRDefault="00C35B66" w:rsidP="00C35B66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C35B66" w:rsidRDefault="00C35B66" w:rsidP="00C35B66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:rsidR="00C35B66" w:rsidRDefault="00C35B66" w:rsidP="00C35B66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:rsidR="00C35B66" w:rsidRDefault="00C35B66" w:rsidP="00C35B66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3、台式电脑具有生产厂家授权代理资质或生产厂家直属公司；</w:t>
      </w:r>
    </w:p>
    <w:p w:rsidR="00C35B66" w:rsidRDefault="00C35B66" w:rsidP="00C35B66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五、资格审查方式：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资格后审</w:t>
      </w:r>
    </w:p>
    <w:p w:rsidR="00C35B66" w:rsidRDefault="00C35B66" w:rsidP="00C35B66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 xml:space="preserve">六、招标控制价： </w:t>
      </w:r>
    </w:p>
    <w:p w:rsidR="00C35B66" w:rsidRDefault="00C35B66" w:rsidP="00C35B66">
      <w:pPr>
        <w:pStyle w:val="a5"/>
        <w:spacing w:line="600" w:lineRule="exact"/>
        <w:ind w:left="1060" w:firstLineChars="0"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台式电脑主机：</w:t>
      </w:r>
      <w:r>
        <w:rPr>
          <w:sz w:val="21"/>
          <w:szCs w:val="21"/>
        </w:rPr>
        <w:t>90,000</w:t>
      </w:r>
      <w:r>
        <w:rPr>
          <w:rFonts w:hint="eastAsia"/>
          <w:sz w:val="21"/>
          <w:szCs w:val="21"/>
        </w:rPr>
        <w:t>元</w:t>
      </w:r>
    </w:p>
    <w:p w:rsidR="00C35B66" w:rsidRDefault="00C35B66" w:rsidP="00C35B66">
      <w:pPr>
        <w:pStyle w:val="a5"/>
        <w:spacing w:line="600" w:lineRule="exact"/>
        <w:ind w:left="106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超宽屏电脑显示器（带鱼屏）：</w:t>
      </w:r>
      <w:r>
        <w:rPr>
          <w:sz w:val="21"/>
          <w:szCs w:val="21"/>
        </w:rPr>
        <w:t>62,500</w:t>
      </w:r>
      <w:r>
        <w:rPr>
          <w:rFonts w:hint="eastAsia"/>
          <w:sz w:val="21"/>
          <w:szCs w:val="21"/>
        </w:rPr>
        <w:t>元</w:t>
      </w:r>
    </w:p>
    <w:p w:rsidR="00C35B66" w:rsidRDefault="00C35B66" w:rsidP="00C35B66">
      <w:pPr>
        <w:pStyle w:val="a5"/>
        <w:spacing w:line="600" w:lineRule="exact"/>
        <w:ind w:left="106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监控专用监视器：</w:t>
      </w:r>
      <w:r>
        <w:rPr>
          <w:sz w:val="21"/>
          <w:szCs w:val="21"/>
        </w:rPr>
        <w:t>27,000</w:t>
      </w:r>
      <w:r>
        <w:rPr>
          <w:rFonts w:hint="eastAsia"/>
          <w:sz w:val="21"/>
          <w:szCs w:val="21"/>
        </w:rPr>
        <w:t>元</w:t>
      </w:r>
    </w:p>
    <w:p w:rsidR="00C35B66" w:rsidRDefault="00C35B66" w:rsidP="00C35B66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</w:p>
    <w:p w:rsidR="00C35B66" w:rsidRDefault="00C35B66" w:rsidP="00C35B66">
      <w:pPr>
        <w:widowControl/>
        <w:spacing w:after="50" w:line="380" w:lineRule="exact"/>
        <w:ind w:firstLineChars="200" w:firstLine="422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 xml:space="preserve">七、投标保证金： </w:t>
      </w:r>
    </w:p>
    <w:p w:rsidR="00C35B66" w:rsidRDefault="00C35B66" w:rsidP="00C35B66">
      <w:pPr>
        <w:widowControl/>
        <w:spacing w:after="50" w:line="380" w:lineRule="exact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金额：人民币贰千元整；</w:t>
      </w:r>
    </w:p>
    <w:p w:rsidR="00C35B66" w:rsidRDefault="00C35B66" w:rsidP="00C35B66">
      <w:pPr>
        <w:widowControl/>
        <w:spacing w:after="50" w:line="380" w:lineRule="exact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形式：转账或电汇，于7月30日16:00前交至以下账户； </w:t>
      </w:r>
    </w:p>
    <w:p w:rsidR="00C35B66" w:rsidRDefault="00C35B66" w:rsidP="00C35B66">
      <w:pPr>
        <w:spacing w:line="360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户    名：苏州现代货箱码头有限公司</w:t>
      </w:r>
    </w:p>
    <w:p w:rsidR="00C35B66" w:rsidRDefault="00C35B66" w:rsidP="00C35B66">
      <w:pPr>
        <w:spacing w:line="360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开户银行：中国工商银行太仓支行</w:t>
      </w:r>
    </w:p>
    <w:p w:rsidR="00C35B66" w:rsidRDefault="00C35B66" w:rsidP="00C35B66">
      <w:pPr>
        <w:spacing w:line="360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帐    号：1102024019000121555</w:t>
      </w:r>
    </w:p>
    <w:p w:rsidR="00C35B66" w:rsidRDefault="00C35B66" w:rsidP="00C35B66">
      <w:pPr>
        <w:spacing w:line="360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查询电话：0512-53183360。</w:t>
      </w:r>
    </w:p>
    <w:p w:rsidR="00C35B66" w:rsidRDefault="00C35B66" w:rsidP="00C35B66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八、招标文件的获取</w:t>
      </w:r>
    </w:p>
    <w:p w:rsidR="00C35B66" w:rsidRDefault="00C35B66" w:rsidP="00C35B66">
      <w:pPr>
        <w:adjustRightInd w:val="0"/>
        <w:snapToGrid w:val="0"/>
        <w:spacing w:afterLines="50" w:line="312" w:lineRule="auto"/>
        <w:ind w:leftChars="152" w:left="426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凡符合本项目要求且有意参加投标者，携带公司资质文件于2021年7月13日至2021年7月19日（法定公休日、法定节假日除外）上午9：00时至下午17：00时（北京时间，下同），到苏州现代货箱码头有限公司采购部（太仓市通港东路1号）领取招标文件。</w:t>
      </w:r>
    </w:p>
    <w:p w:rsidR="00C35B66" w:rsidRDefault="00C35B66" w:rsidP="00C35B66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九、投标文件的递交</w:t>
      </w:r>
    </w:p>
    <w:p w:rsidR="00C35B66" w:rsidRDefault="00C35B66" w:rsidP="00C35B66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lastRenderedPageBreak/>
        <w:t>1、投标文件送达的截止时间（投标截止时间，下同）为2021年8月 2日12时00分，地点为太仓市通港东路1号苏州现代货箱码头有限公司采购部。</w:t>
      </w:r>
    </w:p>
    <w:p w:rsidR="00C35B66" w:rsidRDefault="00C35B66" w:rsidP="00C35B66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2、逾期送达的或者未送达指定地点的投标文件，招标人不予受理。</w:t>
      </w:r>
    </w:p>
    <w:p w:rsidR="00C35B66" w:rsidRDefault="00C35B66" w:rsidP="00C35B66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十、联系方式：</w:t>
      </w:r>
    </w:p>
    <w:p w:rsidR="00C35B66" w:rsidRDefault="00C35B66" w:rsidP="00C35B66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招标人：苏州现代货箱码头有限公司</w:t>
      </w:r>
    </w:p>
    <w:p w:rsidR="00C35B66" w:rsidRDefault="00C35B66" w:rsidP="00C35B66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商务联系人：薛婷婷  电话0512-53183256；    </w:t>
      </w:r>
    </w:p>
    <w:p w:rsidR="00C35B66" w:rsidRDefault="00C35B66" w:rsidP="00C35B66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5" w:history="1">
        <w:r>
          <w:rPr>
            <w:rStyle w:val="a6"/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jianlong.qian@suzhouterminals.com</w:t>
        </w:r>
      </w:hyperlink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C35B66" w:rsidRDefault="00C35B66" w:rsidP="00C35B66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技术联系人：</w:t>
      </w:r>
      <w:proofErr w:type="gramStart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陆勇</w:t>
      </w:r>
      <w:proofErr w:type="gramEnd"/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电话0512-53183667/13913783468</w:t>
      </w:r>
    </w:p>
    <w:p w:rsidR="00C35B66" w:rsidRDefault="00C35B66" w:rsidP="00C35B66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十一、其它：</w:t>
      </w:r>
    </w:p>
    <w:p w:rsidR="00C35B66" w:rsidRDefault="00C35B66" w:rsidP="00C35B66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AE04CD" w:rsidRPr="00C35B66" w:rsidRDefault="00AE04CD"/>
    <w:sectPr w:rsidR="00AE04CD" w:rsidRPr="00C35B66" w:rsidSect="00AE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B66"/>
    <w:rsid w:val="006D3FA4"/>
    <w:rsid w:val="00AE04CD"/>
    <w:rsid w:val="00C3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66"/>
    <w:pPr>
      <w:widowControl w:val="0"/>
      <w:jc w:val="both"/>
    </w:pPr>
    <w:rPr>
      <w:rFonts w:ascii="Times New Roman" w:eastAsia="宋体" w:hAnsi="Times New Roman"/>
      <w:color w:val="auto"/>
      <w:sz w:val="28"/>
      <w:szCs w:val="24"/>
    </w:rPr>
  </w:style>
  <w:style w:type="paragraph" w:styleId="3">
    <w:name w:val="heading 3"/>
    <w:basedOn w:val="a"/>
    <w:next w:val="a0"/>
    <w:link w:val="3Char"/>
    <w:semiHidden/>
    <w:unhideWhenUsed/>
    <w:qFormat/>
    <w:rsid w:val="00C35B66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semiHidden/>
    <w:rsid w:val="00C35B66"/>
    <w:rPr>
      <w:rFonts w:ascii="Times New Roman" w:eastAsia="宋体" w:hAnsi="Times New Roman"/>
      <w:b/>
      <w:color w:val="auto"/>
      <w:kern w:val="0"/>
      <w:sz w:val="32"/>
      <w:szCs w:val="20"/>
    </w:rPr>
  </w:style>
  <w:style w:type="paragraph" w:styleId="a4">
    <w:name w:val="Plain Text"/>
    <w:basedOn w:val="a"/>
    <w:link w:val="Char"/>
    <w:semiHidden/>
    <w:unhideWhenUsed/>
    <w:qFormat/>
    <w:rsid w:val="00C35B66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  <w:lang/>
    </w:rPr>
  </w:style>
  <w:style w:type="character" w:customStyle="1" w:styleId="Char">
    <w:name w:val="纯文本 Char"/>
    <w:basedOn w:val="a1"/>
    <w:link w:val="a4"/>
    <w:semiHidden/>
    <w:qFormat/>
    <w:rsid w:val="00C35B66"/>
    <w:rPr>
      <w:rFonts w:ascii="Arial Unicode MS" w:eastAsia="宋体" w:hAnsi="Arial Unicode MS"/>
      <w:color w:val="auto"/>
      <w:kern w:val="0"/>
      <w:sz w:val="24"/>
      <w:szCs w:val="24"/>
      <w:lang/>
    </w:rPr>
  </w:style>
  <w:style w:type="paragraph" w:styleId="a5">
    <w:name w:val="List Paragraph"/>
    <w:basedOn w:val="a"/>
    <w:uiPriority w:val="34"/>
    <w:qFormat/>
    <w:rsid w:val="00C35B66"/>
    <w:pPr>
      <w:ind w:firstLineChars="200" w:firstLine="420"/>
    </w:pPr>
  </w:style>
  <w:style w:type="character" w:styleId="a6">
    <w:name w:val="Hyperlink"/>
    <w:basedOn w:val="a1"/>
    <w:uiPriority w:val="99"/>
    <w:semiHidden/>
    <w:unhideWhenUsed/>
    <w:rsid w:val="00C35B66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C35B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anlong.qian@suzhoutermin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3</cp:revision>
  <dcterms:created xsi:type="dcterms:W3CDTF">2021-07-12T00:44:00Z</dcterms:created>
  <dcterms:modified xsi:type="dcterms:W3CDTF">2021-07-12T00:45:00Z</dcterms:modified>
</cp:coreProperties>
</file>